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F7B90" w:rsidRPr="00BF7B90" w:rsidRDefault="00BF7B90" w:rsidP="00084518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BF7B90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                </w:t>
      </w:r>
      <w:r w:rsidRPr="00BF7B90">
        <w:rPr>
          <w:rFonts w:ascii="Times New Roman" w:eastAsia="Times New Roman" w:hAnsi="Times New Roman" w:cs="Times New Roman"/>
          <w:i/>
          <w:color w:val="FF0000"/>
          <w:sz w:val="32"/>
          <w:szCs w:val="28"/>
          <w:shd w:val="clear" w:color="auto" w:fill="FFFFFF"/>
          <w:lang w:eastAsia="ru-RU"/>
        </w:rPr>
        <w:t>Функциональные обязанности  медсестры в ДОУ</w:t>
      </w:r>
    </w:p>
    <w:p w:rsidR="00084518" w:rsidRDefault="00084518" w:rsidP="00084518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8"/>
          <w:lang w:eastAsia="ru-RU"/>
        </w:rPr>
      </w:pPr>
      <w:r w:rsidRPr="00BF7B90">
        <w:rPr>
          <w:rFonts w:ascii="Times New Roman" w:eastAsia="Times New Roman" w:hAnsi="Times New Roman" w:cs="Times New Roman"/>
          <w:color w:val="0070C0"/>
          <w:sz w:val="24"/>
          <w:szCs w:val="28"/>
          <w:shd w:val="clear" w:color="auto" w:fill="FFFFFF"/>
          <w:lang w:eastAsia="ru-RU"/>
        </w:rPr>
        <w:t>определены приказом Минздрава России и Минобразования России от 30.06.1992 № 186/272 "О совершенствовании системы медицинского обеспечения детей в образо</w:t>
      </w:r>
      <w:r w:rsidRPr="00BF7B90">
        <w:rPr>
          <w:rFonts w:ascii="Times New Roman" w:eastAsia="Times New Roman" w:hAnsi="Times New Roman" w:cs="Times New Roman"/>
          <w:color w:val="0070C0"/>
          <w:sz w:val="24"/>
          <w:szCs w:val="28"/>
          <w:lang w:eastAsia="ru-RU"/>
        </w:rPr>
        <w:t>вательных учреждениях".</w:t>
      </w:r>
    </w:p>
    <w:p w:rsidR="00BF7B90" w:rsidRDefault="00BF7B90" w:rsidP="00084518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8"/>
          <w:lang w:eastAsia="ru-RU"/>
        </w:rPr>
      </w:pPr>
    </w:p>
    <w:p w:rsidR="00BF7B90" w:rsidRPr="00BF7B90" w:rsidRDefault="00BF7B90" w:rsidP="0008451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0070C0"/>
          <w:szCs w:val="23"/>
          <w:lang w:eastAsia="ru-RU"/>
        </w:rPr>
      </w:pPr>
    </w:p>
    <w:p w:rsidR="00084518" w:rsidRPr="00BF7B90" w:rsidRDefault="00084518" w:rsidP="00084518">
      <w:pPr>
        <w:shd w:val="clear" w:color="auto" w:fill="F4EFE9"/>
        <w:spacing w:after="0" w:line="240" w:lineRule="auto"/>
        <w:ind w:firstLine="709"/>
        <w:jc w:val="both"/>
        <w:rPr>
          <w:rFonts w:ascii="Arial" w:eastAsia="Times New Roman" w:hAnsi="Arial" w:cs="Arial"/>
          <w:color w:val="C00000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BF7B90">
        <w:rPr>
          <w:rFonts w:ascii="Times New Roman" w:eastAsia="Times New Roman" w:hAnsi="Times New Roman" w:cs="Times New Roman"/>
          <w:b/>
          <w:bCs/>
          <w:color w:val="C00000"/>
          <w:sz w:val="28"/>
          <w:lang w:eastAsia="ru-RU"/>
        </w:rPr>
        <w:t>Функциональные обязанности медицинских работников ДОУ</w:t>
      </w:r>
    </w:p>
    <w:tbl>
      <w:tblPr>
        <w:tblW w:w="49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FE9"/>
        <w:tblCellMar>
          <w:left w:w="0" w:type="dxa"/>
          <w:right w:w="0" w:type="dxa"/>
        </w:tblCellMar>
        <w:tblLook w:val="04A0"/>
      </w:tblPr>
      <w:tblGrid>
        <w:gridCol w:w="6078"/>
        <w:gridCol w:w="3199"/>
      </w:tblGrid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4518" w:rsidRPr="00084518" w:rsidTr="00084518">
        <w:tc>
          <w:tcPr>
            <w:tcW w:w="61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Вид деятельности</w:t>
            </w:r>
          </w:p>
        </w:tc>
        <w:tc>
          <w:tcPr>
            <w:tcW w:w="32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CA899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Частота наблюдения (контроля)</w:t>
            </w:r>
          </w:p>
        </w:tc>
      </w:tr>
      <w:tr w:rsidR="00084518" w:rsidRPr="00084518" w:rsidTr="00084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vAlign w:val="center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медсестра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Первичная профилактика</w:t>
            </w:r>
          </w:p>
        </w:tc>
        <w:tc>
          <w:tcPr>
            <w:tcW w:w="32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nil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1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</w:t>
            </w:r>
            <w:proofErr w:type="spellStart"/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гигиенических</w:t>
            </w:r>
            <w:proofErr w:type="spellEnd"/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условий в учреждении</w:t>
            </w:r>
          </w:p>
          <w:p w:rsidR="00084518" w:rsidRPr="00084518" w:rsidRDefault="00084518" w:rsidP="00084518">
            <w:pPr>
              <w:numPr>
                <w:ilvl w:val="0"/>
                <w:numId w:val="1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и оказание методической помощи в организации воспитательно-образовательного процесса (участие в составлении расписания, режима дня и занятий)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2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084518" w:rsidRPr="00084518" w:rsidRDefault="00084518" w:rsidP="00084518">
            <w:pPr>
              <w:numPr>
                <w:ilvl w:val="0"/>
                <w:numId w:val="2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месяц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3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фактического питания и анализ качества питания</w:t>
            </w:r>
          </w:p>
          <w:p w:rsidR="00084518" w:rsidRPr="00084518" w:rsidRDefault="00084518" w:rsidP="00084518">
            <w:pPr>
              <w:numPr>
                <w:ilvl w:val="0"/>
                <w:numId w:val="3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выполнения натуральных норм</w:t>
            </w:r>
          </w:p>
          <w:p w:rsidR="00084518" w:rsidRPr="00084518" w:rsidRDefault="00084518" w:rsidP="00084518">
            <w:pPr>
              <w:numPr>
                <w:ilvl w:val="0"/>
                <w:numId w:val="3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</w:t>
            </w:r>
            <w:proofErr w:type="spellStart"/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санитарно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гигиенического</w:t>
            </w:r>
            <w:proofErr w:type="spellEnd"/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состояния пищеблока</w:t>
            </w:r>
          </w:p>
          <w:p w:rsidR="00084518" w:rsidRPr="00084518" w:rsidRDefault="00084518" w:rsidP="00084518">
            <w:pPr>
              <w:numPr>
                <w:ilvl w:val="0"/>
                <w:numId w:val="3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составлении меню</w:t>
            </w:r>
          </w:p>
          <w:p w:rsidR="00084518" w:rsidRPr="00084518" w:rsidRDefault="00084518" w:rsidP="00084518">
            <w:pPr>
              <w:numPr>
                <w:ilvl w:val="0"/>
                <w:numId w:val="3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Бракераж готовой продукции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4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084518" w:rsidRPr="00084518" w:rsidRDefault="00084518" w:rsidP="00084518">
            <w:pPr>
              <w:numPr>
                <w:ilvl w:val="0"/>
                <w:numId w:val="4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же</w:t>
            </w:r>
          </w:p>
          <w:p w:rsidR="00084518" w:rsidRPr="00084518" w:rsidRDefault="00084518" w:rsidP="00084518">
            <w:pPr>
              <w:numPr>
                <w:ilvl w:val="0"/>
                <w:numId w:val="4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–"–</w:t>
            </w:r>
          </w:p>
          <w:p w:rsidR="00084518" w:rsidRPr="00084518" w:rsidRDefault="00084518" w:rsidP="00084518">
            <w:pPr>
              <w:numPr>
                <w:ilvl w:val="0"/>
                <w:numId w:val="4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–"–</w:t>
            </w:r>
          </w:p>
          <w:p w:rsidR="00084518" w:rsidRPr="00084518" w:rsidRDefault="00084518" w:rsidP="00084518">
            <w:pPr>
              <w:numPr>
                <w:ilvl w:val="0"/>
                <w:numId w:val="4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–"–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Физическое воспитание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5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воспитанников на медицинские группы для занятий физкультурой</w:t>
            </w:r>
          </w:p>
          <w:p w:rsidR="00084518" w:rsidRPr="00084518" w:rsidRDefault="00084518" w:rsidP="00084518">
            <w:pPr>
              <w:numPr>
                <w:ilvl w:val="0"/>
                <w:numId w:val="5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эффективности физического воспитания с оценкой физической подготовленности детей</w:t>
            </w:r>
          </w:p>
          <w:p w:rsidR="00084518" w:rsidRPr="00084518" w:rsidRDefault="00084518" w:rsidP="00084518">
            <w:pPr>
              <w:numPr>
                <w:ilvl w:val="0"/>
                <w:numId w:val="5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контроля организации физического воспитания, закаливающих мероприятий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6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</w:t>
            </w:r>
          </w:p>
          <w:p w:rsidR="00084518" w:rsidRPr="00084518" w:rsidRDefault="00084518" w:rsidP="00084518">
            <w:pPr>
              <w:numPr>
                <w:ilvl w:val="0"/>
                <w:numId w:val="6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 раза в год</w:t>
            </w:r>
          </w:p>
          <w:p w:rsidR="00084518" w:rsidRPr="00084518" w:rsidRDefault="00084518" w:rsidP="00084518">
            <w:pPr>
              <w:numPr>
                <w:ilvl w:val="0"/>
                <w:numId w:val="6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месяц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Гигиеническое воспитание в детском коллективе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7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Рекомендации по организации и проведению гигиенического воспитания, формированию навыков здорового образа жизни, профилактике </w:t>
            </w:r>
            <w:proofErr w:type="spellStart"/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СПИДа</w:t>
            </w:r>
            <w:proofErr w:type="spellEnd"/>
          </w:p>
          <w:p w:rsidR="00084518" w:rsidRPr="00084518" w:rsidRDefault="00084518" w:rsidP="00084518">
            <w:pPr>
              <w:numPr>
                <w:ilvl w:val="0"/>
                <w:numId w:val="7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мероприятий по профилактике близорукости, кариеса, нарушений осанки и 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др.</w:t>
            </w:r>
          </w:p>
          <w:p w:rsidR="00084518" w:rsidRPr="00084518" w:rsidRDefault="00084518" w:rsidP="00084518">
            <w:pPr>
              <w:numPr>
                <w:ilvl w:val="0"/>
                <w:numId w:val="7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гигиенического воспитания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8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Один раз в месяц</w:t>
            </w:r>
          </w:p>
          <w:p w:rsidR="00084518" w:rsidRPr="00084518" w:rsidRDefault="00084518" w:rsidP="00084518">
            <w:pPr>
              <w:numPr>
                <w:ilvl w:val="0"/>
                <w:numId w:val="8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же</w:t>
            </w:r>
          </w:p>
          <w:p w:rsidR="00084518" w:rsidRPr="00084518" w:rsidRDefault="00084518" w:rsidP="00084518">
            <w:pPr>
              <w:numPr>
                <w:ilvl w:val="0"/>
                <w:numId w:val="8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Иммунопрофилактика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9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Планирование и анализ вакцинации</w:t>
            </w:r>
          </w:p>
          <w:p w:rsidR="00084518" w:rsidRPr="00084518" w:rsidRDefault="00084518" w:rsidP="00084518">
            <w:pPr>
              <w:numPr>
                <w:ilvl w:val="0"/>
                <w:numId w:val="10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состояния здоровья после прививки, регистрации местной и общей реакции на прививку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11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плану вакцинации постоянно</w:t>
            </w:r>
          </w:p>
          <w:p w:rsidR="00084518" w:rsidRPr="00084518" w:rsidRDefault="00084518" w:rsidP="00084518">
            <w:pPr>
              <w:spacing w:before="90" w:after="9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 по обеспечению адаптации к ДОУ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4518" w:rsidRPr="00084518" w:rsidTr="00084518">
        <w:trPr>
          <w:trHeight w:val="403"/>
        </w:trPr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по адаптации детей и ее коррекции (совместно с педагогом)</w:t>
            </w:r>
          </w:p>
          <w:p w:rsidR="00084518" w:rsidRPr="00084518" w:rsidRDefault="00084518" w:rsidP="00084518">
            <w:pPr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течения адаптации и проведение медико-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педагогической коррекции</w:t>
            </w:r>
          </w:p>
          <w:p w:rsidR="00084518" w:rsidRPr="00084518" w:rsidRDefault="00084518" w:rsidP="00084518">
            <w:pPr>
              <w:numPr>
                <w:ilvl w:val="0"/>
                <w:numId w:val="12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медико-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педагогических мероприятий по формированию функциональной готовности к обучению</w:t>
            </w:r>
          </w:p>
        </w:tc>
        <w:tc>
          <w:tcPr>
            <w:tcW w:w="3210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CA899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13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  <w:p w:rsidR="00084518" w:rsidRPr="00084518" w:rsidRDefault="00084518" w:rsidP="00084518">
            <w:pPr>
              <w:numPr>
                <w:ilvl w:val="0"/>
                <w:numId w:val="13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  <w:p w:rsidR="00084518" w:rsidRPr="00084518" w:rsidRDefault="00084518" w:rsidP="00084518">
            <w:pPr>
              <w:numPr>
                <w:ilvl w:val="0"/>
                <w:numId w:val="13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  <w:p w:rsidR="00084518" w:rsidRPr="00084518" w:rsidRDefault="00084518" w:rsidP="00084518">
            <w:pPr>
              <w:spacing w:before="90" w:after="9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084518" w:rsidRPr="00084518" w:rsidRDefault="00084518" w:rsidP="0008451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84518" w:rsidRPr="00084518" w:rsidRDefault="00084518" w:rsidP="0008451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84518" w:rsidRPr="00084518" w:rsidRDefault="00084518" w:rsidP="0008451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Диспансеризация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4518" w:rsidRPr="00084518" w:rsidTr="00084518">
        <w:tc>
          <w:tcPr>
            <w:tcW w:w="6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14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профилактических медицинских осмотров</w:t>
            </w:r>
          </w:p>
          <w:p w:rsidR="00084518" w:rsidRPr="00084518" w:rsidRDefault="00084518" w:rsidP="00084518">
            <w:pPr>
              <w:numPr>
                <w:ilvl w:val="0"/>
                <w:numId w:val="14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(совместно с педагогом) </w:t>
            </w:r>
            <w:proofErr w:type="spellStart"/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скрининг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тестов</w:t>
            </w:r>
            <w:proofErr w:type="spellEnd"/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выявлению отклонений в состоянии здоровья</w:t>
            </w:r>
          </w:p>
          <w:p w:rsidR="00084518" w:rsidRPr="00084518" w:rsidRDefault="00084518" w:rsidP="00084518">
            <w:pPr>
              <w:numPr>
                <w:ilvl w:val="0"/>
                <w:numId w:val="14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 педагогическому персоналу по коррекции отклонений в состоянии здоровья. Контроль их выполнения</w:t>
            </w:r>
          </w:p>
          <w:p w:rsidR="00084518" w:rsidRPr="00084518" w:rsidRDefault="00084518" w:rsidP="00084518">
            <w:pPr>
              <w:numPr>
                <w:ilvl w:val="0"/>
                <w:numId w:val="14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назначенных оздоровительных мероприятий и контроль их выполнения в образовательном учреждении и детской поликлинике</w:t>
            </w:r>
          </w:p>
        </w:tc>
        <w:tc>
          <w:tcPr>
            <w:tcW w:w="3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numPr>
                <w:ilvl w:val="0"/>
                <w:numId w:val="15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раз в год</w:t>
            </w:r>
          </w:p>
          <w:p w:rsidR="00084518" w:rsidRPr="00084518" w:rsidRDefault="00084518" w:rsidP="00084518">
            <w:pPr>
              <w:numPr>
                <w:ilvl w:val="0"/>
                <w:numId w:val="15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 же</w:t>
            </w:r>
          </w:p>
          <w:p w:rsidR="00084518" w:rsidRPr="00084518" w:rsidRDefault="00084518" w:rsidP="00084518">
            <w:pPr>
              <w:numPr>
                <w:ilvl w:val="0"/>
                <w:numId w:val="15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-"–</w:t>
            </w:r>
          </w:p>
          <w:p w:rsidR="00084518" w:rsidRPr="00084518" w:rsidRDefault="00084518" w:rsidP="00084518">
            <w:pPr>
              <w:numPr>
                <w:ilvl w:val="0"/>
                <w:numId w:val="15"/>
              </w:numPr>
              <w:spacing w:after="0" w:line="240" w:lineRule="auto"/>
              <w:ind w:left="4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084518" w:rsidRPr="00084518" w:rsidRDefault="00084518" w:rsidP="00084518">
      <w:pPr>
        <w:shd w:val="clear" w:color="auto" w:fill="F4EFE9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084518">
        <w:rPr>
          <w:rFonts w:ascii="Times New Roman" w:eastAsia="Times New Roman" w:hAnsi="Times New Roman" w:cs="Times New Roman"/>
          <w:b/>
          <w:bCs/>
          <w:color w:val="444444"/>
          <w:sz w:val="27"/>
          <w:lang w:eastAsia="ru-RU"/>
        </w:rPr>
        <w:t>Медицинская документация ДОУ</w:t>
      </w:r>
    </w:p>
    <w:p w:rsidR="00084518" w:rsidRPr="00084518" w:rsidRDefault="00084518" w:rsidP="00084518">
      <w:pPr>
        <w:shd w:val="clear" w:color="auto" w:fill="F4EFE9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084518" w:rsidRPr="00084518" w:rsidRDefault="00084518" w:rsidP="00084518">
      <w:pPr>
        <w:shd w:val="clear" w:color="auto" w:fill="F4EFE9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FE9"/>
        <w:tblCellMar>
          <w:left w:w="0" w:type="dxa"/>
          <w:right w:w="0" w:type="dxa"/>
        </w:tblCellMar>
        <w:tblLook w:val="04A0"/>
      </w:tblPr>
      <w:tblGrid>
        <w:gridCol w:w="1457"/>
        <w:gridCol w:w="3680"/>
        <w:gridCol w:w="1721"/>
        <w:gridCol w:w="2513"/>
      </w:tblGrid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Индексдела</w:t>
            </w:r>
            <w:proofErr w:type="spellEnd"/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Наименование дела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Срок хранения документа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Примечание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3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4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01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Копия лицензии на медицинскую деятельность обслуживающей детской поликлиники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период действия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02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Медицинские карты воспитанников (форма № 026у)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течение пребывания ребенка в детском саду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Выдается родителям (законным представителям) при выбытии ребенка (в 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школу, другое учреждение)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03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Карты профилактических прививок в детской поликлинике (форма № 063у)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 же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 же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05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План проведения и Журнал учета проведения профилактических прививок и </w:t>
            </w:r>
            <w:proofErr w:type="spellStart"/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туберкулинодиагностики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07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контроля санитарного состояния помещений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08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посещаемости детей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09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Диспансерный журнал (форма № 030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у)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10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движения детей по группам здоровья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11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дегельминтизации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12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осмотра детей на педикулез и кожные заболевания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14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заболеваемости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15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регистрации инфекционных заболеваний (форма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№ 060у)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года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16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Карантинный журнал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17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регистрации прохождения медицинских осмотров и гигиенической аттестации сотрудников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21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учета проведения профилактических мероприятий в медицинском кабинете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Постоянно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22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Накопительная ведомость расхода продуктов питания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23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бракеража сырой продукции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24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бракеража готовой пищи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25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Журнал здоровья (работников пищеблока)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vAlign w:val="center"/>
            <w:hideMark/>
          </w:tcPr>
          <w:p w:rsidR="00084518" w:rsidRPr="00084518" w:rsidRDefault="00084518" w:rsidP="0008451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BF7B90" w:rsidRDefault="00BF7B90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BF7B90" w:rsidRDefault="00BF7B90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BF7B90" w:rsidRPr="00084518" w:rsidRDefault="00BF7B90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084518" w:rsidRPr="00084518" w:rsidRDefault="00084518" w:rsidP="00BF7B90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proofErr w:type="gram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Все вновь принятые в учреждение дети приходят в детский сад с </w:t>
      </w:r>
      <w:proofErr w:type="spell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медицинскойкартой</w:t>
      </w:r>
      <w:proofErr w:type="spell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, в которой, помимо группы здоровья, в обязательном порядке указывается группа для занятий физкультурой.</w:t>
      </w:r>
      <w:proofErr w:type="gram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Это либо основная группа, когда противопоказаний для занятий физической культурой у ребенка нет, либо подготовительная группа, когда есть какие</w:t>
      </w: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softHyphen/>
        <w:t>-то ограничения, которые врач прописывает в карте, либо специальная группа, когда ребенок по состоянию здоровья может заниматься только лечебной физкультурой.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Задача медсестры детского сада состоит в том, чтобы отследить выполнение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рекомендаций врача и помочь инструктору по физической культуре в комплектовании групп.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Анализ эффективности физического воспитания детей можно проследить </w:t>
      </w:r>
      <w:proofErr w:type="gram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</w:t>
      </w:r>
      <w:proofErr w:type="gramEnd"/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помощью специальных программ, позволяющих по определенным показателям установить физическое состояние ребенка и дать индивидуальные рекомендации для работы с ним.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При отсутствии возможности обследовать ребенка на профессиональном уровне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 условиях дошкольного учреждения достаточно результатов мониторинга (</w:t>
      </w:r>
      <w:proofErr w:type="gram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введен</w:t>
      </w:r>
      <w:proofErr w:type="gram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постановлением Правительства РФ от 29.12.2001 № 916), чтобы определиться с эффективностью физического воспитания в детском саду.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Задача медсестры ДОУ – оградить от диагностики детей с III и IV группами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здоровья и разрешить ограниченное участие детям с нарушением зрения, плоскостопием, грыжей. Медсестра и воспитатель (инструктор) по физической культуре с помощью компьютерной программы, установленной в ДОУ, готовят отчет о проведении мониторинга, который отправляется в управление образованием.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 начале каждого учебного года старший воспитатель и медсестра детского сада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составляют перечень закаливающих мероприятий, которые будут проводиться с детьми, учитывая их состояние здоровья, возраст, а также время года.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Как правило, используются традиционные и нетрадиционные формы</w:t>
      </w:r>
    </w:p>
    <w:p w:rsidR="00084518" w:rsidRDefault="00084518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закаливания с большей интенсивностью их проведения в </w:t>
      </w:r>
      <w:proofErr w:type="spell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осенне</w:t>
      </w: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softHyphen/>
        <w:t>зимне</w:t>
      </w: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softHyphen/>
        <w:t>весенний</w:t>
      </w:r>
      <w:proofErr w:type="spell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период. Приведем перечень форм закаливания, которые проводятся в нашем учреждении.</w:t>
      </w:r>
    </w:p>
    <w:p w:rsidR="00BF7B90" w:rsidRDefault="00BF7B90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BF7B90" w:rsidRDefault="00BF7B90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BF7B90" w:rsidRDefault="00BF7B90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BF7B90" w:rsidRDefault="00BF7B90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BF7B90" w:rsidRDefault="00BF7B90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BF7B90" w:rsidRDefault="00BF7B90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BF7B90" w:rsidRDefault="00BF7B90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BF7B90" w:rsidRDefault="00BF7B90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BF7B90" w:rsidRDefault="00BF7B90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BF7B90" w:rsidRPr="00084518" w:rsidRDefault="00BF7B90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084518" w:rsidRPr="00084518" w:rsidRDefault="00084518" w:rsidP="00084518">
      <w:pPr>
        <w:shd w:val="clear" w:color="auto" w:fill="F4EFE9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b/>
          <w:bCs/>
          <w:color w:val="444444"/>
          <w:sz w:val="27"/>
          <w:lang w:eastAsia="ru-RU"/>
        </w:rPr>
        <w:t>Закаливающие мероприятия, проводимые в ДОУ в течение года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FE9"/>
        <w:tblCellMar>
          <w:left w:w="0" w:type="dxa"/>
          <w:right w:w="0" w:type="dxa"/>
        </w:tblCellMar>
        <w:tblLook w:val="04A0"/>
      </w:tblPr>
      <w:tblGrid>
        <w:gridCol w:w="2040"/>
        <w:gridCol w:w="2087"/>
        <w:gridCol w:w="2087"/>
        <w:gridCol w:w="2112"/>
        <w:gridCol w:w="1045"/>
      </w:tblGrid>
      <w:tr w:rsidR="00084518" w:rsidRPr="00084518" w:rsidTr="00084518">
        <w:tc>
          <w:tcPr>
            <w:tcW w:w="22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Закаливающие </w:t>
            </w: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мероприятия</w:t>
            </w:r>
          </w:p>
        </w:tc>
        <w:tc>
          <w:tcPr>
            <w:tcW w:w="71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Время проведения, группа</w:t>
            </w:r>
          </w:p>
        </w:tc>
      </w:tr>
      <w:tr w:rsidR="00084518" w:rsidRPr="00084518" w:rsidTr="0008451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vAlign w:val="center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Осень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Зима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Весна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Лето</w:t>
            </w:r>
          </w:p>
        </w:tc>
      </w:tr>
      <w:tr w:rsidR="00084518" w:rsidRPr="00084518" w:rsidTr="00084518"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Утренний прием детей на воздухе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</w:tr>
      <w:tr w:rsidR="00084518" w:rsidRPr="00084518" w:rsidTr="00084518"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Утренняя гимнастика на воздухе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старшая, подготовительная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средняя, старшая, подготовительная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</w:tr>
      <w:tr w:rsidR="00084518" w:rsidRPr="00084518" w:rsidTr="00084518"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Физкультурные занятия на воздухе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средняя, старшая, подготовительная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средняя, старшая, подготовительная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</w:tr>
      <w:tr w:rsidR="00084518" w:rsidRPr="00084518" w:rsidTr="00084518"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Сон при открытых форточках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</w:tr>
      <w:tr w:rsidR="00084518" w:rsidRPr="00084518" w:rsidTr="00084518"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Занятия физкультурой в носках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Средняя, старшая, подготовительная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средняя, старшая, подготовительная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</w:p>
        </w:tc>
      </w:tr>
      <w:tr w:rsidR="00084518" w:rsidRPr="00084518" w:rsidTr="00084518"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Оздоровительная и дыхательная гимнастика после сна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</w:tr>
      <w:tr w:rsidR="00084518" w:rsidRPr="00084518" w:rsidTr="00084518"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Корригирующая ходьба по массажным дорожкам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группы</w:t>
            </w:r>
          </w:p>
        </w:tc>
      </w:tr>
    </w:tbl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084518" w:rsidRPr="00084518" w:rsidRDefault="00084518" w:rsidP="00084518">
      <w:pPr>
        <w:shd w:val="clear" w:color="auto" w:fill="F4EFE9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 </w:t>
      </w:r>
      <w:r w:rsidRPr="000845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Медсестра детского сада обязана проводить санитарно-</w:t>
      </w:r>
      <w:r w:rsidRPr="000845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softHyphen/>
        <w:t>просветительскую работу в дошкольном учреждении с детьми, персоналом и родителями воспитанников. Как правило, на всех родительских собраниях и педсоветах она выступает с информацией, определенной годовым планом.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Очень важно иметь в медицинском кабинете подборку литературы для консультирования педагогов и родителей по следующим вопросам:</w:t>
      </w:r>
    </w:p>
    <w:p w:rsidR="00084518" w:rsidRPr="00084518" w:rsidRDefault="00084518" w:rsidP="00084518">
      <w:pPr>
        <w:numPr>
          <w:ilvl w:val="0"/>
          <w:numId w:val="16"/>
        </w:numPr>
        <w:shd w:val="clear" w:color="auto" w:fill="F4EFE9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детские инфекции;</w:t>
      </w:r>
    </w:p>
    <w:p w:rsidR="00084518" w:rsidRPr="00084518" w:rsidRDefault="00084518" w:rsidP="00084518">
      <w:pPr>
        <w:numPr>
          <w:ilvl w:val="0"/>
          <w:numId w:val="16"/>
        </w:numPr>
        <w:shd w:val="clear" w:color="auto" w:fill="F4EFE9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прививки;</w:t>
      </w:r>
    </w:p>
    <w:p w:rsidR="00084518" w:rsidRPr="00084518" w:rsidRDefault="00084518" w:rsidP="00084518">
      <w:pPr>
        <w:numPr>
          <w:ilvl w:val="0"/>
          <w:numId w:val="16"/>
        </w:numPr>
        <w:shd w:val="clear" w:color="auto" w:fill="F4EFE9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закаливание;</w:t>
      </w:r>
    </w:p>
    <w:p w:rsidR="00084518" w:rsidRPr="00084518" w:rsidRDefault="00084518" w:rsidP="00084518">
      <w:pPr>
        <w:numPr>
          <w:ilvl w:val="0"/>
          <w:numId w:val="16"/>
        </w:numPr>
        <w:shd w:val="clear" w:color="auto" w:fill="F4EFE9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питание;</w:t>
      </w:r>
    </w:p>
    <w:p w:rsidR="00084518" w:rsidRPr="00BF7B90" w:rsidRDefault="00084518" w:rsidP="00084518">
      <w:pPr>
        <w:numPr>
          <w:ilvl w:val="0"/>
          <w:numId w:val="16"/>
        </w:numPr>
        <w:shd w:val="clear" w:color="auto" w:fill="F4EFE9"/>
        <w:spacing w:after="0" w:line="240" w:lineRule="auto"/>
        <w:ind w:left="48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формирование навыков здорового образа жизни.</w:t>
      </w:r>
    </w:p>
    <w:p w:rsidR="00BF7B90" w:rsidRDefault="00BF7B90" w:rsidP="00BF7B90">
      <w:pPr>
        <w:shd w:val="clear" w:color="auto" w:fill="F4EFE9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F7B90" w:rsidRDefault="00BF7B90" w:rsidP="00BF7B90">
      <w:pPr>
        <w:shd w:val="clear" w:color="auto" w:fill="F4EFE9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F7B90" w:rsidRDefault="00BF7B90" w:rsidP="00BF7B90">
      <w:pPr>
        <w:shd w:val="clear" w:color="auto" w:fill="F4EFE9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BF7B90" w:rsidRPr="00084518" w:rsidRDefault="00BF7B90" w:rsidP="00BF7B90">
      <w:pPr>
        <w:shd w:val="clear" w:color="auto" w:fill="F4EFE9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084518" w:rsidRPr="00084518" w:rsidRDefault="00084518" w:rsidP="00084518">
      <w:pPr>
        <w:shd w:val="clear" w:color="auto" w:fill="F4EFE9"/>
        <w:spacing w:after="0" w:line="240" w:lineRule="auto"/>
        <w:ind w:left="360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084518" w:rsidRPr="00BF7B90" w:rsidRDefault="00084518" w:rsidP="00084518">
      <w:pPr>
        <w:shd w:val="clear" w:color="auto" w:fill="F4EFE9"/>
        <w:spacing w:after="0" w:line="240" w:lineRule="auto"/>
        <w:ind w:left="708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BF7B9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lastRenderedPageBreak/>
        <w:t xml:space="preserve">Приказом </w:t>
      </w:r>
      <w:proofErr w:type="spellStart"/>
      <w:r w:rsidRPr="00BF7B9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Минздравсоцразвития</w:t>
      </w:r>
      <w:proofErr w:type="spellEnd"/>
      <w:r w:rsidRPr="00BF7B9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России № 673 от 30.10.2007 вносятся изменения в приказ Минздрава России № 229 от 27.06.2001 "О национальном календаре профилактических прививок и календаре профилактических прививок по эпидемическим показаниям".</w:t>
      </w:r>
    </w:p>
    <w:p w:rsidR="00BF7B90" w:rsidRPr="00084518" w:rsidRDefault="00BF7B90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BF7B90" w:rsidRPr="00BF7B90" w:rsidRDefault="00084518" w:rsidP="00084518">
      <w:pPr>
        <w:shd w:val="clear" w:color="auto" w:fill="F4EFE9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BF7B9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 приложении 1</w:t>
      </w:r>
    </w:p>
    <w:p w:rsidR="00084518" w:rsidRPr="00BF7B90" w:rsidRDefault="00084518" w:rsidP="00084518">
      <w:pPr>
        <w:shd w:val="clear" w:color="auto" w:fill="F4EFE9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</w:pPr>
      <w:r w:rsidRPr="00BF7B90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"Национальный календарь профилактических прививок" вышеназванного приказа даются рекомендации по проведению прививок.</w:t>
      </w:r>
    </w:p>
    <w:p w:rsidR="00BF7B90" w:rsidRDefault="00BF7B90" w:rsidP="00084518">
      <w:pPr>
        <w:shd w:val="clear" w:color="auto" w:fill="F4EFE9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</w:pPr>
    </w:p>
    <w:p w:rsidR="00BF7B90" w:rsidRPr="00084518" w:rsidRDefault="00BF7B90" w:rsidP="00084518">
      <w:pPr>
        <w:shd w:val="clear" w:color="auto" w:fill="F4EFE9"/>
        <w:spacing w:after="0" w:line="240" w:lineRule="auto"/>
        <w:ind w:left="708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084518" w:rsidRPr="00BF7B90" w:rsidRDefault="00084518" w:rsidP="00084518">
      <w:pPr>
        <w:shd w:val="clear" w:color="auto" w:fill="F4EFE9"/>
        <w:spacing w:after="0" w:line="240" w:lineRule="auto"/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</w:pPr>
      <w:r w:rsidRPr="00BF7B90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t>Приводим сведения, касающиеся детей-</w:t>
      </w:r>
      <w:r w:rsidRPr="00BF7B90">
        <w:rPr>
          <w:rFonts w:ascii="Times New Roman" w:eastAsia="Times New Roman" w:hAnsi="Times New Roman" w:cs="Times New Roman"/>
          <w:color w:val="C00000"/>
          <w:sz w:val="27"/>
          <w:szCs w:val="27"/>
          <w:lang w:eastAsia="ru-RU"/>
        </w:rPr>
        <w:softHyphen/>
        <w:t>дошкольников, посещающих ДОУ.</w:t>
      </w:r>
    </w:p>
    <w:p w:rsidR="00BF7B90" w:rsidRPr="00084518" w:rsidRDefault="00BF7B90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tbl>
      <w:tblPr>
        <w:tblW w:w="96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EFE9"/>
        <w:tblCellMar>
          <w:left w:w="0" w:type="dxa"/>
          <w:right w:w="0" w:type="dxa"/>
        </w:tblCellMar>
        <w:tblLook w:val="04A0"/>
      </w:tblPr>
      <w:tblGrid>
        <w:gridCol w:w="2425"/>
        <w:gridCol w:w="7261"/>
      </w:tblGrid>
      <w:tr w:rsidR="00084518" w:rsidRPr="00084518" w:rsidTr="00084518">
        <w:trPr>
          <w:trHeight w:val="229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Возраст ребенка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Наименование прививки</w:t>
            </w:r>
          </w:p>
        </w:tc>
      </w:tr>
      <w:tr w:rsidR="00084518" w:rsidRPr="00084518" w:rsidTr="00084518">
        <w:trPr>
          <w:trHeight w:val="544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 месяца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Вторая вакцинация против вирусного гепатита B, первая вакцинация против дифтерии, коклюша, столбняка, полиомиелита</w:t>
            </w:r>
          </w:p>
        </w:tc>
      </w:tr>
      <w:tr w:rsidR="00084518" w:rsidRPr="00084518" w:rsidTr="00084518">
        <w:trPr>
          <w:trHeight w:val="260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4, 5 месяцев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Вторая вакцинация против дифтерии, коклюша, столбняка, полиомиелита</w:t>
            </w:r>
          </w:p>
        </w:tc>
      </w:tr>
      <w:tr w:rsidR="00084518" w:rsidRPr="00084518" w:rsidTr="00084518">
        <w:trPr>
          <w:trHeight w:val="512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 месяцев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Третья вакцинация вирусного гепатита B, против дифтерии, коклюша, столбняка, полиомиелита</w:t>
            </w:r>
          </w:p>
        </w:tc>
      </w:tr>
      <w:tr w:rsidR="00084518" w:rsidRPr="00084518" w:rsidTr="00084518">
        <w:trPr>
          <w:trHeight w:val="489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 месяцев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Четвертая вакцинация против вирусного гепатита B (дети из групп риска), вакцинация против кори, краснухи, эпидемического паротита</w:t>
            </w:r>
          </w:p>
        </w:tc>
      </w:tr>
      <w:tr w:rsidR="00084518" w:rsidRPr="00084518" w:rsidTr="00084518">
        <w:trPr>
          <w:trHeight w:val="244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 месяцев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Первая ревакцинация против дифтерии, коклюша, столбняка, полиомиелита</w:t>
            </w:r>
          </w:p>
        </w:tc>
      </w:tr>
      <w:tr w:rsidR="00084518" w:rsidRPr="00084518" w:rsidTr="00084518">
        <w:trPr>
          <w:trHeight w:val="244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 месяцев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Вторая ревакцинация против полиомиелита</w:t>
            </w:r>
          </w:p>
        </w:tc>
      </w:tr>
      <w:tr w:rsidR="00084518" w:rsidRPr="00084518" w:rsidTr="00084518">
        <w:trPr>
          <w:trHeight w:val="244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 лет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Ревакцинация против кори, краснухи, эпидемического паротита</w:t>
            </w:r>
          </w:p>
        </w:tc>
      </w:tr>
      <w:tr w:rsidR="00084518" w:rsidRPr="00084518" w:rsidTr="00084518">
        <w:trPr>
          <w:trHeight w:val="244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6–7 лет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Вторая ревакцинация против дифтерии, столбняка</w:t>
            </w:r>
          </w:p>
        </w:tc>
      </w:tr>
      <w:tr w:rsidR="00084518" w:rsidRPr="00084518" w:rsidTr="00084518">
        <w:trPr>
          <w:trHeight w:val="244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 лет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Ревакцинация против туберкулеза (БЦЖ)</w:t>
            </w:r>
          </w:p>
        </w:tc>
      </w:tr>
      <w:tr w:rsidR="00084518" w:rsidRPr="00084518" w:rsidTr="00084518">
        <w:trPr>
          <w:trHeight w:val="718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 1 года, не </w:t>
            </w:r>
            <w:proofErr w:type="gramStart"/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болевшие</w:t>
            </w:r>
            <w:proofErr w:type="gramEnd"/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не привитые, привитые однократно против краснухи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Иммунизация против краснухи</w:t>
            </w:r>
          </w:p>
        </w:tc>
      </w:tr>
      <w:tr w:rsidR="00084518" w:rsidRPr="00084518" w:rsidTr="00084518">
        <w:trPr>
          <w:trHeight w:val="489"/>
        </w:trPr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Все дети, посещающие дошкольные учреждения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EFE9"/>
            <w:hideMark/>
          </w:tcPr>
          <w:p w:rsidR="00084518" w:rsidRPr="00084518" w:rsidRDefault="00084518" w:rsidP="00084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8451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Вакцинация против гриппа</w:t>
            </w:r>
          </w:p>
        </w:tc>
      </w:tr>
    </w:tbl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 Пункт 2 ст. 11 Закона № 157</w:t>
      </w: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softHyphen/>
        <w:t>ФЗ "Об иммунопрофилактике инфекционных болезней" гласит: "Профилактические прививки проводятся с согласия граждан, родителей или иных законных представителей несовершеннолетних…". Становится ясным, что врач и медсестра могут только рекомендовать родителям сделать ребенку прививку и дать информацию о ней. При этом медицинская сестра ДОУ обязана информировать родителей (законных представителей) о прививках, рекомендованных "Национальным календарем профилактических прививок", соответствующих возрасту ребенка.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lastRenderedPageBreak/>
        <w:t>Кроме того, согласно Закону "Об охране здоровья граждан" родители воспитанников имеют право:</w:t>
      </w:r>
    </w:p>
    <w:p w:rsidR="00084518" w:rsidRPr="00084518" w:rsidRDefault="00084518" w:rsidP="00084518">
      <w:pPr>
        <w:numPr>
          <w:ilvl w:val="0"/>
          <w:numId w:val="17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на получение полной и объективной информации о необходимости профилактических прививок, последствиях отказа от них, </w:t>
      </w:r>
      <w:proofErr w:type="spell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поствакцинальных</w:t>
      </w:r>
      <w:proofErr w:type="spell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осложнениях;</w:t>
      </w:r>
    </w:p>
    <w:p w:rsidR="00084518" w:rsidRPr="00084518" w:rsidRDefault="00084518" w:rsidP="00084518">
      <w:pPr>
        <w:numPr>
          <w:ilvl w:val="0"/>
          <w:numId w:val="17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выбор учреждения, где сделать прививку (детский сад или детская поликлиника);</w:t>
      </w:r>
    </w:p>
    <w:p w:rsidR="00084518" w:rsidRPr="00084518" w:rsidRDefault="00084518" w:rsidP="00084518">
      <w:pPr>
        <w:numPr>
          <w:ilvl w:val="0"/>
          <w:numId w:val="17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отказ от прививок, который должен быть оформлен в письменном виде.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Если раньше </w:t>
      </w:r>
      <w:proofErr w:type="spell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непривитого</w:t>
      </w:r>
      <w:proofErr w:type="spell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ребенка категорически запрещалось принимать в детский сад, теперь в законе "Об иммунопрофилактике инфекционных болезней" (п. 2 ст. 5) отсутствует подобное положение.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Медсестра должна осознавать, что при проведении прививок детям очень важно:</w:t>
      </w:r>
    </w:p>
    <w:p w:rsidR="00084518" w:rsidRPr="00084518" w:rsidRDefault="00084518" w:rsidP="00084518">
      <w:pPr>
        <w:numPr>
          <w:ilvl w:val="0"/>
          <w:numId w:val="18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проинформировать родителей о прививке и получить их письменное согласие на ее проведение;</w:t>
      </w:r>
    </w:p>
    <w:p w:rsidR="00084518" w:rsidRPr="00084518" w:rsidRDefault="00084518" w:rsidP="00084518">
      <w:pPr>
        <w:numPr>
          <w:ilvl w:val="0"/>
          <w:numId w:val="18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иметь допуск-</w:t>
      </w: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softHyphen/>
        <w:t>разрешение на проведение прививок;</w:t>
      </w:r>
    </w:p>
    <w:p w:rsidR="00084518" w:rsidRPr="00084518" w:rsidRDefault="00084518" w:rsidP="00084518">
      <w:pPr>
        <w:numPr>
          <w:ilvl w:val="0"/>
          <w:numId w:val="18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соблюдать санитарно-</w:t>
      </w: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softHyphen/>
        <w:t>гигиенические требования к получению, транспортировке, хранению вакцины и проведению прививок (последнее только в присутствии врача);</w:t>
      </w:r>
    </w:p>
    <w:p w:rsidR="00084518" w:rsidRPr="00084518" w:rsidRDefault="00084518" w:rsidP="00084518">
      <w:pPr>
        <w:numPr>
          <w:ilvl w:val="0"/>
          <w:numId w:val="18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отследить самочувствие ребенка и его реакцию на прививку.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Доставка, хранение и использование вакцин определены Санитарно</w:t>
      </w: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softHyphen/>
        <w:t>-эпидемиологическими правилами СП 3.3.2.1248</w:t>
      </w: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softHyphen/>
        <w:t>03 "Условия транспортировки и хранения медицинских иммунобиологических препаратов", утвержденными Главным государственным санитарным врачом РФ 20.03.2003.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При поступлении в детский сад все дети переживают адаптационный стресс, поэтому очень важно помочь ребенку преодолеть эмоциональное напряжение и успешно адаптироваться к новой среде.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      Специалисты выделяют три периода привыкания ребенка к детскому саду: острый, </w:t>
      </w:r>
      <w:proofErr w:type="spell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подострый</w:t>
      </w:r>
      <w:proofErr w:type="spell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, период компенсации.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Два первых периода можно классифицировать по степени тяжести – </w:t>
      </w:r>
      <w:proofErr w:type="gram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легкая</w:t>
      </w:r>
      <w:proofErr w:type="gram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, средней тяжести,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тяжелая и крайне тяжелая.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36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Характеристики всех степеней адаптации описаны в специальной </w:t>
      </w:r>
      <w:proofErr w:type="spell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литературе</w:t>
      </w:r>
      <w:proofErr w:type="gram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,п</w:t>
      </w:r>
      <w:proofErr w:type="gram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оэтому</w:t>
      </w:r>
      <w:proofErr w:type="spell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остановимся только на функциях медсестры в период адаптации. Среди них:</w:t>
      </w:r>
    </w:p>
    <w:p w:rsidR="00084518" w:rsidRPr="00084518" w:rsidRDefault="00084518" w:rsidP="00084518">
      <w:pPr>
        <w:numPr>
          <w:ilvl w:val="0"/>
          <w:numId w:val="19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работа с медицинскими картами, при необходимости беседа с родителями для определения группы здоровья ребенка, понимание истории его развития, выяснение осложнений и запретов на определенные медицинские препараты и продукты;</w:t>
      </w:r>
    </w:p>
    <w:p w:rsidR="00084518" w:rsidRPr="00084518" w:rsidRDefault="00084518" w:rsidP="00084518">
      <w:pPr>
        <w:numPr>
          <w:ilvl w:val="0"/>
          <w:numId w:val="19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совместно с психологом и старшим воспитателем ДОУ подготовка рекомендаций по режиму адаптации ребенка к ДОУ на основании записей в медицинской карте;</w:t>
      </w:r>
    </w:p>
    <w:p w:rsidR="00084518" w:rsidRPr="00084518" w:rsidRDefault="00084518" w:rsidP="00084518">
      <w:pPr>
        <w:numPr>
          <w:ilvl w:val="0"/>
          <w:numId w:val="19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недопущение попадания в детский сад детей с вирусными инфекциями и другими текущими заболеваниями, контроль состояния здоровья детей и приемов пищи;</w:t>
      </w:r>
    </w:p>
    <w:p w:rsidR="00084518" w:rsidRPr="00084518" w:rsidRDefault="00084518" w:rsidP="00084518">
      <w:pPr>
        <w:numPr>
          <w:ilvl w:val="0"/>
          <w:numId w:val="19"/>
        </w:numPr>
        <w:shd w:val="clear" w:color="auto" w:fill="F4EFE9"/>
        <w:spacing w:after="0" w:line="240" w:lineRule="auto"/>
        <w:ind w:left="48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lastRenderedPageBreak/>
        <w:t>совместно с педагогами ведение листа адаптации (ведется до того момента, пока ребенок полностью не адаптируется к детскому саду).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Проведение медико-</w:t>
      </w: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softHyphen/>
        <w:t>педагогического обследования ребенка за год до школы не только позволит определить его готовность к обучению, но и даст возможность осуществить при необходимости специальный комплекс корригирующих мероприятий, направленных на улучшение состояния здоровья и устранение недостатков воспитания.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Выделяют общую (</w:t>
      </w:r>
      <w:proofErr w:type="gram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физическая</w:t>
      </w:r>
      <w:proofErr w:type="gram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, личностная, интеллектуальная) и специальную подготовку детей к усвоению курса начальной школы.</w:t>
      </w:r>
    </w:p>
    <w:p w:rsidR="00084518" w:rsidRPr="00084518" w:rsidRDefault="00084518" w:rsidP="00084518">
      <w:pPr>
        <w:shd w:val="clear" w:color="auto" w:fill="F4EFE9"/>
        <w:spacing w:after="0" w:line="240" w:lineRule="auto"/>
        <w:ind w:left="708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Основой физической готовности является состояние здоровья ребенка:</w:t>
      </w:r>
    </w:p>
    <w:p w:rsidR="00084518" w:rsidRPr="00084518" w:rsidRDefault="00084518" w:rsidP="00084518">
      <w:pPr>
        <w:shd w:val="clear" w:color="auto" w:fill="F4EFE9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правильное телосложение, хорошая осанка, своевременное развитие двигательных навыков и качеств, физической и умственной работоспособности. Поэтому задача медсестры – провести все замеры, выдать направления на анализы к </w:t>
      </w:r>
      <w:proofErr w:type="spellStart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врачам</w:t>
      </w:r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softHyphen/>
        <w:t>специалистам</w:t>
      </w:r>
      <w:proofErr w:type="spellEnd"/>
      <w:r w:rsidRPr="00084518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и заполнить к 1 апреля медицинские карты.</w:t>
      </w:r>
    </w:p>
    <w:p w:rsidR="00FA7863" w:rsidRDefault="0016322E">
      <w:r w:rsidRPr="0016322E">
        <w:drawing>
          <wp:inline distT="0" distB="0" distL="0" distR="0">
            <wp:extent cx="2057400" cy="2057400"/>
            <wp:effectExtent l="19050" t="0" r="0" b="0"/>
            <wp:docPr id="1" name="Рисунок 1" descr="https://nsportal.ru/sites/default/files/styles/large/public/media/2014/03/10/image_2.jpg?itok=3OWmi1N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styles/large/public/media/2014/03/10/image_2.jpg?itok=3OWmi1N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22E" w:rsidRDefault="0016322E"/>
    <w:sectPr w:rsidR="0016322E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B65FF"/>
    <w:multiLevelType w:val="multilevel"/>
    <w:tmpl w:val="79D4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3D36D2"/>
    <w:multiLevelType w:val="multilevel"/>
    <w:tmpl w:val="8B944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C7B085D"/>
    <w:multiLevelType w:val="multilevel"/>
    <w:tmpl w:val="29F2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716CC2"/>
    <w:multiLevelType w:val="multilevel"/>
    <w:tmpl w:val="4866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A63DA1"/>
    <w:multiLevelType w:val="multilevel"/>
    <w:tmpl w:val="186C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9427963"/>
    <w:multiLevelType w:val="multilevel"/>
    <w:tmpl w:val="4814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D809AC"/>
    <w:multiLevelType w:val="multilevel"/>
    <w:tmpl w:val="9886C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5E12CC"/>
    <w:multiLevelType w:val="multilevel"/>
    <w:tmpl w:val="A894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3E3719"/>
    <w:multiLevelType w:val="multilevel"/>
    <w:tmpl w:val="313E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745AD0"/>
    <w:multiLevelType w:val="multilevel"/>
    <w:tmpl w:val="4AFC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BF40AD"/>
    <w:multiLevelType w:val="multilevel"/>
    <w:tmpl w:val="F424B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5630910"/>
    <w:multiLevelType w:val="multilevel"/>
    <w:tmpl w:val="96328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8254C75"/>
    <w:multiLevelType w:val="multilevel"/>
    <w:tmpl w:val="BD0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D139BE"/>
    <w:multiLevelType w:val="multilevel"/>
    <w:tmpl w:val="FC92F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8CA51F2"/>
    <w:multiLevelType w:val="multilevel"/>
    <w:tmpl w:val="0D5E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F0448E6"/>
    <w:multiLevelType w:val="multilevel"/>
    <w:tmpl w:val="AF48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681746"/>
    <w:multiLevelType w:val="multilevel"/>
    <w:tmpl w:val="097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4344B02"/>
    <w:multiLevelType w:val="multilevel"/>
    <w:tmpl w:val="AD2A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5B159B2"/>
    <w:multiLevelType w:val="multilevel"/>
    <w:tmpl w:val="7A7A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15"/>
  </w:num>
  <w:num w:numId="6">
    <w:abstractNumId w:val="11"/>
  </w:num>
  <w:num w:numId="7">
    <w:abstractNumId w:val="2"/>
  </w:num>
  <w:num w:numId="8">
    <w:abstractNumId w:val="12"/>
  </w:num>
  <w:num w:numId="9">
    <w:abstractNumId w:val="18"/>
  </w:num>
  <w:num w:numId="10">
    <w:abstractNumId w:val="10"/>
  </w:num>
  <w:num w:numId="11">
    <w:abstractNumId w:val="14"/>
  </w:num>
  <w:num w:numId="12">
    <w:abstractNumId w:val="6"/>
  </w:num>
  <w:num w:numId="13">
    <w:abstractNumId w:val="17"/>
  </w:num>
  <w:num w:numId="14">
    <w:abstractNumId w:val="16"/>
  </w:num>
  <w:num w:numId="15">
    <w:abstractNumId w:val="9"/>
  </w:num>
  <w:num w:numId="16">
    <w:abstractNumId w:val="13"/>
  </w:num>
  <w:num w:numId="17">
    <w:abstractNumId w:val="5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84518"/>
    <w:rsid w:val="00084518"/>
    <w:rsid w:val="0016322E"/>
    <w:rsid w:val="003C09BF"/>
    <w:rsid w:val="008A69F6"/>
    <w:rsid w:val="00982E7F"/>
    <w:rsid w:val="00BF7B90"/>
    <w:rsid w:val="00DD67E7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4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45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3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32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1856</Words>
  <Characters>10582</Characters>
  <Application>Microsoft Office Word</Application>
  <DocSecurity>0</DocSecurity>
  <Lines>88</Lines>
  <Paragraphs>24</Paragraphs>
  <ScaleCrop>false</ScaleCrop>
  <Company>SPecialiST RePack</Company>
  <LinksUpToDate>false</LinksUpToDate>
  <CharactersWithSpaces>12414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2018-06-05T06:31:00Z</dcterms:created>
  <dcterms:modified xsi:type="dcterms:W3CDTF">2018-06-05T06:43:00Z</dcterms:modified>
</cp:coreProperties>
</file>